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80692" w14:textId="77777777" w:rsidR="004050D3" w:rsidRPr="004D6C25" w:rsidRDefault="004050D3" w:rsidP="004A4617">
      <w:pPr>
        <w:pStyle w:val="NormalWeb"/>
        <w:shd w:val="clear" w:color="auto" w:fill="FFFFFF"/>
        <w:jc w:val="both"/>
        <w:rPr>
          <w:rFonts w:ascii="Arial" w:hAnsi="Arial" w:cs="Arial"/>
          <w:color w:val="201F1E"/>
          <w:sz w:val="24"/>
          <w:szCs w:val="24"/>
        </w:rPr>
      </w:pPr>
    </w:p>
    <w:p w14:paraId="65623816" w14:textId="7493E46A" w:rsidR="004050D3" w:rsidRDefault="004050D3" w:rsidP="004050D3">
      <w:pPr>
        <w:shd w:val="clear" w:color="auto" w:fill="FFFFFF"/>
        <w:jc w:val="center"/>
        <w:textAlignment w:val="baseline"/>
        <w:rPr>
          <w:rFonts w:ascii="Arial" w:eastAsia="Times New Roman" w:hAnsi="Arial" w:cs="Arial"/>
          <w:b/>
          <w:bCs/>
          <w:sz w:val="24"/>
          <w:szCs w:val="24"/>
          <w:u w:val="single"/>
          <w:lang w:eastAsia="en-PH"/>
        </w:rPr>
      </w:pPr>
      <w:r w:rsidRPr="004050D3">
        <w:rPr>
          <w:rFonts w:ascii="Arial" w:eastAsia="Times New Roman" w:hAnsi="Arial" w:cs="Arial"/>
          <w:b/>
          <w:bCs/>
          <w:sz w:val="24"/>
          <w:szCs w:val="24"/>
          <w:u w:val="single"/>
          <w:lang w:eastAsia="en-PH"/>
        </w:rPr>
        <w:t>PEMC’S DATA PRIVACY STATEMENT</w:t>
      </w:r>
    </w:p>
    <w:p w14:paraId="68AEB3DC" w14:textId="02680DD8" w:rsidR="004050D3" w:rsidRDefault="004050D3" w:rsidP="004050D3">
      <w:pPr>
        <w:shd w:val="clear" w:color="auto" w:fill="FFFFFF"/>
        <w:jc w:val="center"/>
        <w:textAlignment w:val="baseline"/>
        <w:rPr>
          <w:rFonts w:ascii="Arial" w:eastAsia="Times New Roman" w:hAnsi="Arial" w:cs="Arial"/>
          <w:b/>
          <w:bCs/>
          <w:sz w:val="24"/>
          <w:szCs w:val="24"/>
          <w:u w:val="single"/>
          <w:lang w:eastAsia="en-PH"/>
        </w:rPr>
      </w:pPr>
    </w:p>
    <w:p w14:paraId="6CE7BAFB" w14:textId="77777777" w:rsidR="000A373C" w:rsidRPr="004050D3" w:rsidRDefault="000A373C" w:rsidP="004050D3">
      <w:pPr>
        <w:shd w:val="clear" w:color="auto" w:fill="FFFFFF"/>
        <w:jc w:val="center"/>
        <w:textAlignment w:val="baseline"/>
        <w:rPr>
          <w:rFonts w:ascii="Arial" w:eastAsia="Times New Roman" w:hAnsi="Arial" w:cs="Arial"/>
          <w:b/>
          <w:bCs/>
          <w:sz w:val="24"/>
          <w:szCs w:val="24"/>
          <w:u w:val="single"/>
          <w:lang w:eastAsia="en-PH"/>
        </w:rPr>
      </w:pPr>
    </w:p>
    <w:p w14:paraId="040E925E" w14:textId="12456DEE"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The Philippine Electricity Market Corporation recognizes its responsibilities under Republic Act No. 10173, also known as the Data Privacy Act of 2012, with respect to the data it will collect, </w:t>
      </w:r>
      <w:r w:rsidR="00D71792" w:rsidRPr="004050D3">
        <w:rPr>
          <w:rFonts w:ascii="Arial" w:eastAsia="Times New Roman" w:hAnsi="Arial" w:cs="Arial"/>
          <w:sz w:val="24"/>
          <w:szCs w:val="24"/>
          <w:lang w:eastAsia="en-PH"/>
        </w:rPr>
        <w:t>record,</w:t>
      </w:r>
      <w:r w:rsidRPr="004050D3">
        <w:rPr>
          <w:rFonts w:ascii="Arial" w:eastAsia="Times New Roman" w:hAnsi="Arial" w:cs="Arial"/>
          <w:sz w:val="24"/>
          <w:szCs w:val="24"/>
          <w:lang w:eastAsia="en-PH"/>
        </w:rPr>
        <w:t xml:space="preserve"> and consolidate from the nominees. The personal data obtained from this nomination form is entered and stored within PEMC’s authorized information and communications system and will only be accessed by PEMC’s authorized personnel. </w:t>
      </w:r>
    </w:p>
    <w:p w14:paraId="2BA70B77"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3E11C29E" w14:textId="3ED4D2CC" w:rsidR="004050D3" w:rsidRDefault="004050D3" w:rsidP="18883911">
      <w:pPr>
        <w:shd w:val="clear" w:color="auto" w:fill="FFFFFF" w:themeFill="background1"/>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Furthermore, the information collected shall only be used for the processing of the selection and nomination of the </w:t>
      </w:r>
      <w:r w:rsidR="001167D3">
        <w:rPr>
          <w:rFonts w:ascii="Arial" w:eastAsia="Times New Roman" w:hAnsi="Arial" w:cs="Arial"/>
          <w:sz w:val="24"/>
          <w:szCs w:val="24"/>
          <w:lang w:eastAsia="en-PH"/>
        </w:rPr>
        <w:t>members</w:t>
      </w:r>
      <w:r w:rsidRPr="004050D3">
        <w:rPr>
          <w:rFonts w:ascii="Arial" w:eastAsia="Times New Roman" w:hAnsi="Arial" w:cs="Arial"/>
          <w:sz w:val="24"/>
          <w:szCs w:val="24"/>
          <w:lang w:eastAsia="en-PH"/>
        </w:rPr>
        <w:t xml:space="preserve"> </w:t>
      </w:r>
      <w:r w:rsidR="000A373C">
        <w:rPr>
          <w:rFonts w:ascii="Arial" w:eastAsia="Times New Roman" w:hAnsi="Arial" w:cs="Arial"/>
          <w:sz w:val="24"/>
          <w:szCs w:val="24"/>
          <w:lang w:eastAsia="en-PH"/>
        </w:rPr>
        <w:t>of the Board of Directors of the Independent Electricity Market Operator of the Philippines</w:t>
      </w:r>
      <w:r w:rsidR="006A0A48">
        <w:rPr>
          <w:rFonts w:ascii="Arial" w:eastAsia="Times New Roman" w:hAnsi="Arial" w:cs="Arial"/>
          <w:sz w:val="24"/>
          <w:szCs w:val="24"/>
          <w:lang w:eastAsia="en-PH"/>
        </w:rPr>
        <w:t xml:space="preserve"> (IEMOP)</w:t>
      </w:r>
      <w:r w:rsidR="00137800" w:rsidRPr="00137800">
        <w:rPr>
          <w:rFonts w:ascii="Arial" w:eastAsia="Times New Roman" w:hAnsi="Arial" w:cs="Arial"/>
          <w:sz w:val="24"/>
          <w:szCs w:val="24"/>
          <w:lang w:eastAsia="en-PH"/>
        </w:rPr>
        <w:t xml:space="preserve">, </w:t>
      </w:r>
      <w:r w:rsidR="00137800" w:rsidRPr="00137800">
        <w:rPr>
          <w:rStyle w:val="cf01"/>
          <w:rFonts w:ascii="Arial" w:hAnsi="Arial" w:cs="Arial"/>
          <w:sz w:val="24"/>
          <w:szCs w:val="24"/>
        </w:rPr>
        <w:t>as provided by the relevant rules and circulars of the D</w:t>
      </w:r>
      <w:r w:rsidR="006A0A48">
        <w:rPr>
          <w:rStyle w:val="cf01"/>
          <w:rFonts w:ascii="Arial" w:hAnsi="Arial" w:cs="Arial"/>
          <w:sz w:val="24"/>
          <w:szCs w:val="24"/>
        </w:rPr>
        <w:t xml:space="preserve">epartment of </w:t>
      </w:r>
      <w:r w:rsidR="00137800" w:rsidRPr="00137800">
        <w:rPr>
          <w:rStyle w:val="cf01"/>
          <w:rFonts w:ascii="Arial" w:hAnsi="Arial" w:cs="Arial"/>
          <w:sz w:val="24"/>
          <w:szCs w:val="24"/>
        </w:rPr>
        <w:t>E</w:t>
      </w:r>
      <w:r w:rsidR="006A0A48">
        <w:rPr>
          <w:rStyle w:val="cf01"/>
          <w:rFonts w:ascii="Arial" w:hAnsi="Arial" w:cs="Arial"/>
          <w:sz w:val="24"/>
          <w:szCs w:val="24"/>
        </w:rPr>
        <w:t>nergy</w:t>
      </w:r>
      <w:r w:rsidR="00137800" w:rsidRPr="00137800">
        <w:rPr>
          <w:rStyle w:val="cf01"/>
          <w:rFonts w:ascii="Arial" w:hAnsi="Arial" w:cs="Arial"/>
          <w:sz w:val="24"/>
          <w:szCs w:val="24"/>
        </w:rPr>
        <w:t xml:space="preserve"> and the </w:t>
      </w:r>
      <w:r w:rsidR="005A3E1C">
        <w:rPr>
          <w:rStyle w:val="cf01"/>
          <w:rFonts w:ascii="Arial" w:hAnsi="Arial" w:cs="Arial"/>
          <w:sz w:val="24"/>
          <w:szCs w:val="24"/>
        </w:rPr>
        <w:t>B</w:t>
      </w:r>
      <w:r w:rsidR="00137800" w:rsidRPr="00137800">
        <w:rPr>
          <w:rStyle w:val="cf01"/>
          <w:rFonts w:ascii="Arial" w:hAnsi="Arial" w:cs="Arial"/>
          <w:sz w:val="24"/>
          <w:szCs w:val="24"/>
        </w:rPr>
        <w:t>y-laws of IEMOP</w:t>
      </w:r>
      <w:r w:rsidRPr="00137800">
        <w:rPr>
          <w:rFonts w:ascii="Arial" w:eastAsia="Times New Roman" w:hAnsi="Arial" w:cs="Arial"/>
          <w:sz w:val="24"/>
          <w:szCs w:val="24"/>
          <w:lang w:eastAsia="en-PH"/>
        </w:rPr>
        <w:t>.</w:t>
      </w:r>
    </w:p>
    <w:p w14:paraId="71396DE5"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4A63F027"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PEMC shall not disclose the nominee’s personal information without his/her consent. </w:t>
      </w:r>
    </w:p>
    <w:p w14:paraId="1CD4199E" w14:textId="77777777" w:rsidR="004050D3" w:rsidRDefault="004050D3" w:rsidP="004050D3">
      <w:pPr>
        <w:shd w:val="clear" w:color="auto" w:fill="FFFFFF"/>
        <w:jc w:val="center"/>
        <w:textAlignment w:val="baseline"/>
        <w:outlineLvl w:val="1"/>
        <w:rPr>
          <w:rFonts w:ascii="Arial" w:eastAsia="Times New Roman" w:hAnsi="Arial" w:cs="Arial"/>
          <w:b/>
          <w:bCs/>
          <w:caps/>
          <w:sz w:val="24"/>
          <w:szCs w:val="24"/>
          <w:lang w:eastAsia="en-PH"/>
        </w:rPr>
      </w:pPr>
    </w:p>
    <w:p w14:paraId="7700F051" w14:textId="0FE784CA" w:rsidR="004050D3" w:rsidRPr="004050D3" w:rsidRDefault="004050D3" w:rsidP="004050D3">
      <w:pPr>
        <w:shd w:val="clear" w:color="auto" w:fill="FFFFFF"/>
        <w:jc w:val="center"/>
        <w:textAlignment w:val="baseline"/>
        <w:outlineLvl w:val="1"/>
        <w:rPr>
          <w:rFonts w:ascii="Arial" w:eastAsia="Times New Roman" w:hAnsi="Arial" w:cs="Arial"/>
          <w:b/>
          <w:bCs/>
          <w:caps/>
          <w:sz w:val="24"/>
          <w:szCs w:val="24"/>
          <w:u w:val="single"/>
          <w:lang w:eastAsia="en-PH"/>
        </w:rPr>
      </w:pPr>
      <w:r w:rsidRPr="004050D3">
        <w:rPr>
          <w:rFonts w:ascii="Arial" w:eastAsia="Times New Roman" w:hAnsi="Arial" w:cs="Arial"/>
          <w:b/>
          <w:bCs/>
          <w:caps/>
          <w:sz w:val="24"/>
          <w:szCs w:val="24"/>
          <w:u w:val="single"/>
          <w:lang w:eastAsia="en-PH"/>
        </w:rPr>
        <w:t>DATA PRIVACY CONSENT</w:t>
      </w:r>
    </w:p>
    <w:p w14:paraId="3FDDEA50" w14:textId="7CF9AB05" w:rsidR="004050D3" w:rsidRDefault="004050D3" w:rsidP="004050D3">
      <w:pPr>
        <w:shd w:val="clear" w:color="auto" w:fill="FFFFFF"/>
        <w:jc w:val="center"/>
        <w:textAlignment w:val="baseline"/>
        <w:outlineLvl w:val="1"/>
        <w:rPr>
          <w:rFonts w:ascii="Arial" w:eastAsia="Times New Roman" w:hAnsi="Arial" w:cs="Arial"/>
          <w:b/>
          <w:bCs/>
          <w:caps/>
          <w:sz w:val="24"/>
          <w:szCs w:val="24"/>
          <w:lang w:eastAsia="en-PH"/>
        </w:rPr>
      </w:pPr>
    </w:p>
    <w:p w14:paraId="1122E2EB" w14:textId="77777777" w:rsidR="000A373C" w:rsidRPr="004050D3" w:rsidRDefault="000A373C" w:rsidP="004050D3">
      <w:pPr>
        <w:shd w:val="clear" w:color="auto" w:fill="FFFFFF"/>
        <w:jc w:val="center"/>
        <w:textAlignment w:val="baseline"/>
        <w:outlineLvl w:val="1"/>
        <w:rPr>
          <w:rFonts w:ascii="Arial" w:eastAsia="Times New Roman" w:hAnsi="Arial" w:cs="Arial"/>
          <w:b/>
          <w:bCs/>
          <w:caps/>
          <w:sz w:val="24"/>
          <w:szCs w:val="24"/>
          <w:lang w:eastAsia="en-PH"/>
        </w:rPr>
      </w:pPr>
    </w:p>
    <w:p w14:paraId="31BBE154" w14:textId="153AB102" w:rsid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I have read PEMC’s Data Privacy Statement and express my consent to collect and record my personal data as part of my information.</w:t>
      </w:r>
    </w:p>
    <w:p w14:paraId="7A103FB2" w14:textId="3F72C9FE"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w:t>
      </w:r>
    </w:p>
    <w:p w14:paraId="5C687BA2" w14:textId="54643ECD" w:rsidR="004050D3" w:rsidRDefault="004050D3" w:rsidP="18883911">
      <w:pPr>
        <w:shd w:val="clear" w:color="auto" w:fill="FFFFFF" w:themeFill="background1"/>
        <w:jc w:val="both"/>
        <w:textAlignment w:val="baseline"/>
        <w:rPr>
          <w:rFonts w:ascii="Arial" w:eastAsia="Times New Roman" w:hAnsi="Arial" w:cs="Arial"/>
          <w:sz w:val="24"/>
          <w:szCs w:val="24"/>
          <w:lang w:eastAsia="en-PH"/>
        </w:rPr>
      </w:pPr>
      <w:r w:rsidRPr="004050D3">
        <w:rPr>
          <w:rFonts w:ascii="Arial" w:eastAsia="Times New Roman" w:hAnsi="Arial" w:cs="Arial"/>
          <w:sz w:val="24"/>
          <w:szCs w:val="24"/>
          <w:lang w:eastAsia="en-PH"/>
        </w:rPr>
        <w:t xml:space="preserve">I hereby affirm my right to be informed, object to processing, access and rectify, </w:t>
      </w:r>
      <w:r w:rsidR="00DD15B5" w:rsidRPr="004050D3">
        <w:rPr>
          <w:rFonts w:ascii="Arial" w:eastAsia="Times New Roman" w:hAnsi="Arial" w:cs="Arial"/>
          <w:sz w:val="24"/>
          <w:szCs w:val="24"/>
          <w:lang w:eastAsia="en-PH"/>
        </w:rPr>
        <w:t>suspend,</w:t>
      </w:r>
      <w:r w:rsidRPr="004050D3">
        <w:rPr>
          <w:rFonts w:ascii="Arial" w:eastAsia="Times New Roman" w:hAnsi="Arial" w:cs="Arial"/>
          <w:sz w:val="24"/>
          <w:szCs w:val="24"/>
          <w:lang w:eastAsia="en-PH"/>
        </w:rPr>
        <w:t xml:space="preserve"> or withdraw my personal data, and be indemnified in case of damages pursuant to the provisions of Republic Act No. 10173, </w:t>
      </w:r>
      <w:r w:rsidR="00D15EDD">
        <w:rPr>
          <w:rFonts w:ascii="Arial" w:eastAsia="Times New Roman" w:hAnsi="Arial" w:cs="Arial"/>
          <w:sz w:val="24"/>
          <w:szCs w:val="24"/>
          <w:lang w:eastAsia="en-PH"/>
        </w:rPr>
        <w:t xml:space="preserve">or the </w:t>
      </w:r>
      <w:r w:rsidRPr="004050D3">
        <w:rPr>
          <w:rFonts w:ascii="Arial" w:eastAsia="Times New Roman" w:hAnsi="Arial" w:cs="Arial"/>
          <w:sz w:val="24"/>
          <w:szCs w:val="24"/>
          <w:lang w:eastAsia="en-PH"/>
        </w:rPr>
        <w:t>Data Privacy Act of 2012</w:t>
      </w:r>
      <w:r w:rsidR="00D15EDD">
        <w:rPr>
          <w:rFonts w:ascii="Arial" w:eastAsia="Times New Roman" w:hAnsi="Arial" w:cs="Arial"/>
          <w:sz w:val="24"/>
          <w:szCs w:val="24"/>
          <w:lang w:eastAsia="en-PH"/>
        </w:rPr>
        <w:t>,</w:t>
      </w:r>
      <w:r w:rsidRPr="004050D3">
        <w:rPr>
          <w:rFonts w:ascii="Arial" w:eastAsia="Times New Roman" w:hAnsi="Arial" w:cs="Arial"/>
          <w:sz w:val="24"/>
          <w:szCs w:val="24"/>
          <w:lang w:eastAsia="en-PH"/>
        </w:rPr>
        <w:t xml:space="preserve"> and its corresponding Implementing Rules and Regulations.</w:t>
      </w:r>
    </w:p>
    <w:p w14:paraId="018A35F8" w14:textId="77777777" w:rsidR="00B43E7B" w:rsidRPr="004050D3" w:rsidRDefault="00B43E7B" w:rsidP="004050D3">
      <w:pPr>
        <w:shd w:val="clear" w:color="auto" w:fill="FFFFFF"/>
        <w:jc w:val="both"/>
        <w:textAlignment w:val="baseline"/>
        <w:rPr>
          <w:rFonts w:ascii="Arial" w:eastAsia="Times New Roman" w:hAnsi="Arial" w:cs="Arial"/>
          <w:sz w:val="24"/>
          <w:szCs w:val="24"/>
          <w:lang w:eastAsia="en-PH"/>
        </w:rPr>
      </w:pPr>
    </w:p>
    <w:p w14:paraId="2F5BEC51" w14:textId="77777777" w:rsidR="004050D3" w:rsidRPr="004050D3" w:rsidRDefault="004050D3" w:rsidP="004050D3">
      <w:pPr>
        <w:shd w:val="clear" w:color="auto" w:fill="FFFFFF"/>
        <w:jc w:val="both"/>
        <w:textAlignment w:val="baseline"/>
        <w:rPr>
          <w:rFonts w:ascii="Arial" w:eastAsia="Times New Roman" w:hAnsi="Arial" w:cs="Arial"/>
          <w:sz w:val="24"/>
          <w:szCs w:val="24"/>
          <w:lang w:eastAsia="en-PH"/>
        </w:rPr>
      </w:pPr>
    </w:p>
    <w:p w14:paraId="74859991" w14:textId="77777777" w:rsidR="004050D3" w:rsidRPr="004050D3" w:rsidRDefault="004050D3" w:rsidP="004050D3">
      <w:pPr>
        <w:jc w:val="center"/>
        <w:rPr>
          <w:rFonts w:ascii="Arial" w:hAnsi="Arial" w:cs="Arial"/>
          <w:sz w:val="24"/>
          <w:szCs w:val="24"/>
        </w:rPr>
      </w:pPr>
      <w:r w:rsidRPr="004050D3">
        <w:rPr>
          <w:rFonts w:ascii="Arial" w:hAnsi="Arial" w:cs="Arial"/>
          <w:sz w:val="24"/>
          <w:szCs w:val="24"/>
        </w:rPr>
        <w:t>__________________________</w:t>
      </w:r>
    </w:p>
    <w:p w14:paraId="44614E14" w14:textId="77777777" w:rsidR="004050D3" w:rsidRPr="004050D3" w:rsidRDefault="004050D3" w:rsidP="004050D3">
      <w:pPr>
        <w:jc w:val="center"/>
        <w:rPr>
          <w:rFonts w:ascii="Arial" w:hAnsi="Arial" w:cs="Arial"/>
          <w:sz w:val="24"/>
          <w:szCs w:val="24"/>
        </w:rPr>
      </w:pPr>
      <w:r w:rsidRPr="004050D3">
        <w:rPr>
          <w:rFonts w:ascii="Arial" w:hAnsi="Arial" w:cs="Arial"/>
          <w:sz w:val="24"/>
          <w:szCs w:val="24"/>
        </w:rPr>
        <w:t>[Nominee’s Name and Signature]</w:t>
      </w:r>
    </w:p>
    <w:p w14:paraId="63FD3F96" w14:textId="77777777" w:rsidR="004050D3" w:rsidRPr="007A249A" w:rsidRDefault="004050D3" w:rsidP="004050D3">
      <w:pPr>
        <w:jc w:val="both"/>
        <w:rPr>
          <w:rFonts w:ascii="Arial" w:hAnsi="Arial" w:cs="Arial"/>
          <w:sz w:val="26"/>
          <w:szCs w:val="26"/>
        </w:rPr>
      </w:pPr>
    </w:p>
    <w:p w14:paraId="17620552" w14:textId="77777777" w:rsidR="00E21BC7" w:rsidRPr="004D6C25" w:rsidRDefault="00E21BC7">
      <w:pPr>
        <w:rPr>
          <w:rFonts w:ascii="Arial" w:hAnsi="Arial" w:cs="Arial"/>
          <w:sz w:val="24"/>
          <w:szCs w:val="24"/>
        </w:rPr>
      </w:pPr>
    </w:p>
    <w:sectPr w:rsidR="00E21BC7" w:rsidRPr="004D6C2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00891" w14:textId="77777777" w:rsidR="00666F31" w:rsidRDefault="00666F31" w:rsidP="00666F31">
      <w:r>
        <w:separator/>
      </w:r>
    </w:p>
  </w:endnote>
  <w:endnote w:type="continuationSeparator" w:id="0">
    <w:p w14:paraId="00EDEB10" w14:textId="77777777" w:rsidR="00666F31" w:rsidRDefault="00666F31" w:rsidP="00666F31">
      <w:r>
        <w:continuationSeparator/>
      </w:r>
    </w:p>
  </w:endnote>
  <w:endnote w:type="continuationNotice" w:id="1">
    <w:p w14:paraId="381E8114" w14:textId="77777777" w:rsidR="0026737B" w:rsidRDefault="00267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F8BD2" w14:textId="77777777" w:rsidR="00E44C14" w:rsidRDefault="00E44C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AD6" w14:textId="4DF97F3F" w:rsidR="00666F31" w:rsidRDefault="00666F31" w:rsidP="00666F31">
    <w:pPr>
      <w:pStyle w:val="Footer"/>
      <w:jc w:val="center"/>
    </w:pPr>
    <w:r w:rsidRPr="00835061">
      <w:rPr>
        <w:rFonts w:ascii="Arial" w:hAnsi="Arial" w:cs="Arial"/>
        <w:sz w:val="20"/>
        <w:szCs w:val="20"/>
      </w:rPr>
      <w:t>For any questions on data privacy and the exercise of a data subject’s rights, kindly contact PEMC’s Data Protection Officer through dpo@we</w:t>
    </w:r>
    <w:r w:rsidR="00E44C14">
      <w:rPr>
        <w:rFonts w:ascii="Arial" w:hAnsi="Arial" w:cs="Arial"/>
        <w:sz w:val="20"/>
        <w:szCs w:val="20"/>
      </w:rPr>
      <w:t>s</w:t>
    </w:r>
    <w:r w:rsidRPr="00835061">
      <w:rPr>
        <w:rFonts w:ascii="Arial" w:hAnsi="Arial" w:cs="Arial"/>
        <w:sz w:val="20"/>
        <w:szCs w:val="20"/>
      </w:rPr>
      <w:t>m.ph.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DC84A" w14:textId="77777777" w:rsidR="00E44C14" w:rsidRDefault="00E44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CB136" w14:textId="77777777" w:rsidR="00666F31" w:rsidRDefault="00666F31" w:rsidP="00666F31">
      <w:r>
        <w:separator/>
      </w:r>
    </w:p>
  </w:footnote>
  <w:footnote w:type="continuationSeparator" w:id="0">
    <w:p w14:paraId="315013DA" w14:textId="77777777" w:rsidR="00666F31" w:rsidRDefault="00666F31" w:rsidP="00666F31">
      <w:r>
        <w:continuationSeparator/>
      </w:r>
    </w:p>
  </w:footnote>
  <w:footnote w:type="continuationNotice" w:id="1">
    <w:p w14:paraId="41F92EEC" w14:textId="77777777" w:rsidR="0026737B" w:rsidRDefault="00267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B590" w14:textId="77777777" w:rsidR="00E44C14" w:rsidRDefault="00E44C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7220" w14:textId="77777777" w:rsidR="00E44C14" w:rsidRDefault="00E44C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92A9" w14:textId="77777777" w:rsidR="00E44C14" w:rsidRDefault="00E44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C6E"/>
    <w:multiLevelType w:val="hybridMultilevel"/>
    <w:tmpl w:val="D9F8BB7A"/>
    <w:lvl w:ilvl="0" w:tplc="E30257EE">
      <w:start w:val="1"/>
      <w:numFmt w:val="lowerLetter"/>
      <w:lvlText w:val="(%1)"/>
      <w:lvlJc w:val="left"/>
      <w:pPr>
        <w:ind w:left="717" w:hanging="360"/>
      </w:pPr>
      <w:rPr>
        <w:rFonts w:hint="default"/>
        <w:color w:val="5B5B5B"/>
      </w:r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 w15:restartNumberingAfterBreak="0">
    <w:nsid w:val="09F36FEE"/>
    <w:multiLevelType w:val="hybridMultilevel"/>
    <w:tmpl w:val="AFC21B54"/>
    <w:lvl w:ilvl="0" w:tplc="34090017">
      <w:start w:val="1"/>
      <w:numFmt w:val="lowerLetter"/>
      <w:lvlText w:val="%1)"/>
      <w:lvlJc w:val="left"/>
      <w:pPr>
        <w:ind w:left="1295" w:hanging="360"/>
      </w:pPr>
    </w:lvl>
    <w:lvl w:ilvl="1" w:tplc="34090019" w:tentative="1">
      <w:start w:val="1"/>
      <w:numFmt w:val="lowerLetter"/>
      <w:lvlText w:val="%2."/>
      <w:lvlJc w:val="left"/>
      <w:pPr>
        <w:ind w:left="2015" w:hanging="360"/>
      </w:pPr>
    </w:lvl>
    <w:lvl w:ilvl="2" w:tplc="3409001B" w:tentative="1">
      <w:start w:val="1"/>
      <w:numFmt w:val="lowerRoman"/>
      <w:lvlText w:val="%3."/>
      <w:lvlJc w:val="right"/>
      <w:pPr>
        <w:ind w:left="2735" w:hanging="180"/>
      </w:pPr>
    </w:lvl>
    <w:lvl w:ilvl="3" w:tplc="3409000F" w:tentative="1">
      <w:start w:val="1"/>
      <w:numFmt w:val="decimal"/>
      <w:lvlText w:val="%4."/>
      <w:lvlJc w:val="left"/>
      <w:pPr>
        <w:ind w:left="3455" w:hanging="360"/>
      </w:pPr>
    </w:lvl>
    <w:lvl w:ilvl="4" w:tplc="34090019" w:tentative="1">
      <w:start w:val="1"/>
      <w:numFmt w:val="lowerLetter"/>
      <w:lvlText w:val="%5."/>
      <w:lvlJc w:val="left"/>
      <w:pPr>
        <w:ind w:left="4175" w:hanging="360"/>
      </w:pPr>
    </w:lvl>
    <w:lvl w:ilvl="5" w:tplc="3409001B" w:tentative="1">
      <w:start w:val="1"/>
      <w:numFmt w:val="lowerRoman"/>
      <w:lvlText w:val="%6."/>
      <w:lvlJc w:val="right"/>
      <w:pPr>
        <w:ind w:left="4895" w:hanging="180"/>
      </w:pPr>
    </w:lvl>
    <w:lvl w:ilvl="6" w:tplc="3409000F" w:tentative="1">
      <w:start w:val="1"/>
      <w:numFmt w:val="decimal"/>
      <w:lvlText w:val="%7."/>
      <w:lvlJc w:val="left"/>
      <w:pPr>
        <w:ind w:left="5615" w:hanging="360"/>
      </w:pPr>
    </w:lvl>
    <w:lvl w:ilvl="7" w:tplc="34090019" w:tentative="1">
      <w:start w:val="1"/>
      <w:numFmt w:val="lowerLetter"/>
      <w:lvlText w:val="%8."/>
      <w:lvlJc w:val="left"/>
      <w:pPr>
        <w:ind w:left="6335" w:hanging="360"/>
      </w:pPr>
    </w:lvl>
    <w:lvl w:ilvl="8" w:tplc="3409001B" w:tentative="1">
      <w:start w:val="1"/>
      <w:numFmt w:val="lowerRoman"/>
      <w:lvlText w:val="%9."/>
      <w:lvlJc w:val="right"/>
      <w:pPr>
        <w:ind w:left="7055" w:hanging="180"/>
      </w:pPr>
    </w:lvl>
  </w:abstractNum>
  <w:abstractNum w:abstractNumId="2" w15:restartNumberingAfterBreak="0">
    <w:nsid w:val="26A65E27"/>
    <w:multiLevelType w:val="multilevel"/>
    <w:tmpl w:val="6BD6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DC0EB3"/>
    <w:multiLevelType w:val="hybridMultilevel"/>
    <w:tmpl w:val="14961ECC"/>
    <w:lvl w:ilvl="0" w:tplc="DB944A5C">
      <w:start w:val="1"/>
      <w:numFmt w:val="lowerLetter"/>
      <w:lvlText w:val="(%1)"/>
      <w:lvlJc w:val="left"/>
      <w:pPr>
        <w:ind w:left="575"/>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759A2D32">
      <w:start w:val="1"/>
      <w:numFmt w:val="lowerLetter"/>
      <w:lvlText w:val="%2"/>
      <w:lvlJc w:val="left"/>
      <w:pPr>
        <w:ind w:left="11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4468984C">
      <w:start w:val="1"/>
      <w:numFmt w:val="lowerRoman"/>
      <w:lvlText w:val="%3"/>
      <w:lvlJc w:val="left"/>
      <w:pPr>
        <w:ind w:left="18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0A6085FC">
      <w:start w:val="1"/>
      <w:numFmt w:val="decimal"/>
      <w:lvlText w:val="%4"/>
      <w:lvlJc w:val="left"/>
      <w:pPr>
        <w:ind w:left="25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6980058">
      <w:start w:val="1"/>
      <w:numFmt w:val="lowerLetter"/>
      <w:lvlText w:val="%5"/>
      <w:lvlJc w:val="left"/>
      <w:pPr>
        <w:ind w:left="32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83D869CA">
      <w:start w:val="1"/>
      <w:numFmt w:val="lowerRoman"/>
      <w:lvlText w:val="%6"/>
      <w:lvlJc w:val="left"/>
      <w:pPr>
        <w:ind w:left="398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C29EDFDE">
      <w:start w:val="1"/>
      <w:numFmt w:val="decimal"/>
      <w:lvlText w:val="%7"/>
      <w:lvlJc w:val="left"/>
      <w:pPr>
        <w:ind w:left="47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F528B1BE">
      <w:start w:val="1"/>
      <w:numFmt w:val="lowerLetter"/>
      <w:lvlText w:val="%8"/>
      <w:lvlJc w:val="left"/>
      <w:pPr>
        <w:ind w:left="54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58DC420E">
      <w:start w:val="1"/>
      <w:numFmt w:val="lowerRoman"/>
      <w:lvlText w:val="%9"/>
      <w:lvlJc w:val="left"/>
      <w:pPr>
        <w:ind w:left="61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num w:numId="1" w16cid:durableId="1415853772">
    <w:abstractNumId w:val="2"/>
  </w:num>
  <w:num w:numId="2" w16cid:durableId="1875923418">
    <w:abstractNumId w:val="0"/>
  </w:num>
  <w:num w:numId="3" w16cid:durableId="683098346">
    <w:abstractNumId w:val="3"/>
  </w:num>
  <w:num w:numId="4" w16cid:durableId="632757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617"/>
    <w:rsid w:val="00071584"/>
    <w:rsid w:val="00077A5C"/>
    <w:rsid w:val="000A373C"/>
    <w:rsid w:val="00105B50"/>
    <w:rsid w:val="001167D3"/>
    <w:rsid w:val="00137800"/>
    <w:rsid w:val="00203C56"/>
    <w:rsid w:val="0023159B"/>
    <w:rsid w:val="0026737B"/>
    <w:rsid w:val="003B54E2"/>
    <w:rsid w:val="004050D3"/>
    <w:rsid w:val="004418BD"/>
    <w:rsid w:val="004A4617"/>
    <w:rsid w:val="004C459F"/>
    <w:rsid w:val="004D6C25"/>
    <w:rsid w:val="004E54AE"/>
    <w:rsid w:val="00540624"/>
    <w:rsid w:val="005A3E1C"/>
    <w:rsid w:val="005E0127"/>
    <w:rsid w:val="00666F31"/>
    <w:rsid w:val="006A0A48"/>
    <w:rsid w:val="00830523"/>
    <w:rsid w:val="00A7297B"/>
    <w:rsid w:val="00B43E7B"/>
    <w:rsid w:val="00B851D8"/>
    <w:rsid w:val="00B864DA"/>
    <w:rsid w:val="00C609C1"/>
    <w:rsid w:val="00CE1877"/>
    <w:rsid w:val="00D15EDD"/>
    <w:rsid w:val="00D667B1"/>
    <w:rsid w:val="00D71792"/>
    <w:rsid w:val="00DD15B5"/>
    <w:rsid w:val="00DE0BCA"/>
    <w:rsid w:val="00E027D0"/>
    <w:rsid w:val="00E21BC7"/>
    <w:rsid w:val="00E44C14"/>
    <w:rsid w:val="00EE0B26"/>
    <w:rsid w:val="18883911"/>
    <w:rsid w:val="1D5D0B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90E0"/>
  <w15:chartTrackingRefBased/>
  <w15:docId w15:val="{BCBC8BE0-9929-43FA-9BD6-B8311BE6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17"/>
    <w:pPr>
      <w:spacing w:after="0" w:line="240" w:lineRule="auto"/>
    </w:pPr>
    <w:rPr>
      <w:rFonts w:ascii="Calibri" w:hAnsi="Calibri" w:cs="Calibri"/>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4617"/>
    <w:rPr>
      <w:color w:val="0000FF"/>
      <w:u w:val="single"/>
    </w:rPr>
  </w:style>
  <w:style w:type="paragraph" w:styleId="NormalWeb">
    <w:name w:val="Normal (Web)"/>
    <w:basedOn w:val="Normal"/>
    <w:uiPriority w:val="99"/>
    <w:unhideWhenUsed/>
    <w:rsid w:val="004A4617"/>
    <w:pPr>
      <w:spacing w:before="100" w:beforeAutospacing="1" w:after="100" w:afterAutospacing="1"/>
    </w:pPr>
  </w:style>
  <w:style w:type="character" w:styleId="Strong">
    <w:name w:val="Strong"/>
    <w:basedOn w:val="DefaultParagraphFont"/>
    <w:uiPriority w:val="22"/>
    <w:qFormat/>
    <w:rsid w:val="004A4617"/>
    <w:rPr>
      <w:b/>
      <w:bCs/>
    </w:rPr>
  </w:style>
  <w:style w:type="paragraph" w:styleId="ListParagraph">
    <w:name w:val="List Paragraph"/>
    <w:basedOn w:val="Normal"/>
    <w:uiPriority w:val="34"/>
    <w:qFormat/>
    <w:rsid w:val="00077A5C"/>
    <w:pPr>
      <w:ind w:left="720"/>
      <w:contextualSpacing/>
    </w:pPr>
  </w:style>
  <w:style w:type="character" w:styleId="FollowedHyperlink">
    <w:name w:val="FollowedHyperlink"/>
    <w:basedOn w:val="DefaultParagraphFont"/>
    <w:uiPriority w:val="99"/>
    <w:semiHidden/>
    <w:unhideWhenUsed/>
    <w:rsid w:val="00A7297B"/>
    <w:rPr>
      <w:color w:val="954F72" w:themeColor="followedHyperlink"/>
      <w:u w:val="single"/>
    </w:rPr>
  </w:style>
  <w:style w:type="character" w:styleId="UnresolvedMention">
    <w:name w:val="Unresolved Mention"/>
    <w:basedOn w:val="DefaultParagraphFont"/>
    <w:uiPriority w:val="99"/>
    <w:semiHidden/>
    <w:unhideWhenUsed/>
    <w:rsid w:val="005E0127"/>
    <w:rPr>
      <w:color w:val="605E5C"/>
      <w:shd w:val="clear" w:color="auto" w:fill="E1DFDD"/>
    </w:rPr>
  </w:style>
  <w:style w:type="paragraph" w:styleId="Header">
    <w:name w:val="header"/>
    <w:basedOn w:val="Normal"/>
    <w:link w:val="HeaderChar"/>
    <w:uiPriority w:val="99"/>
    <w:unhideWhenUsed/>
    <w:rsid w:val="00666F31"/>
    <w:pPr>
      <w:tabs>
        <w:tab w:val="center" w:pos="4680"/>
        <w:tab w:val="right" w:pos="9360"/>
      </w:tabs>
    </w:pPr>
  </w:style>
  <w:style w:type="character" w:customStyle="1" w:styleId="HeaderChar">
    <w:name w:val="Header Char"/>
    <w:basedOn w:val="DefaultParagraphFont"/>
    <w:link w:val="Header"/>
    <w:uiPriority w:val="99"/>
    <w:rsid w:val="00666F31"/>
    <w:rPr>
      <w:rFonts w:ascii="Calibri" w:hAnsi="Calibri" w:cs="Calibri"/>
      <w:lang w:eastAsia="en-AU"/>
    </w:rPr>
  </w:style>
  <w:style w:type="paragraph" w:styleId="Footer">
    <w:name w:val="footer"/>
    <w:basedOn w:val="Normal"/>
    <w:link w:val="FooterChar"/>
    <w:uiPriority w:val="99"/>
    <w:unhideWhenUsed/>
    <w:rsid w:val="00666F31"/>
    <w:pPr>
      <w:tabs>
        <w:tab w:val="center" w:pos="4680"/>
        <w:tab w:val="right" w:pos="9360"/>
      </w:tabs>
    </w:pPr>
  </w:style>
  <w:style w:type="character" w:customStyle="1" w:styleId="FooterChar">
    <w:name w:val="Footer Char"/>
    <w:basedOn w:val="DefaultParagraphFont"/>
    <w:link w:val="Footer"/>
    <w:uiPriority w:val="99"/>
    <w:rsid w:val="00666F31"/>
    <w:rPr>
      <w:rFonts w:ascii="Calibri" w:hAnsi="Calibri" w:cs="Calibri"/>
      <w:lang w:eastAsia="en-AU"/>
    </w:rPr>
  </w:style>
  <w:style w:type="paragraph" w:styleId="CommentText">
    <w:name w:val="annotation text"/>
    <w:basedOn w:val="Normal"/>
    <w:link w:val="CommentTextChar"/>
    <w:uiPriority w:val="99"/>
    <w:semiHidden/>
    <w:unhideWhenUsed/>
    <w:rsid w:val="0026737B"/>
    <w:rPr>
      <w:sz w:val="20"/>
      <w:szCs w:val="20"/>
    </w:rPr>
  </w:style>
  <w:style w:type="character" w:customStyle="1" w:styleId="CommentTextChar">
    <w:name w:val="Comment Text Char"/>
    <w:basedOn w:val="DefaultParagraphFont"/>
    <w:link w:val="CommentText"/>
    <w:uiPriority w:val="99"/>
    <w:semiHidden/>
    <w:rsid w:val="0026737B"/>
    <w:rPr>
      <w:rFonts w:ascii="Calibri" w:hAnsi="Calibri" w:cs="Calibri"/>
      <w:sz w:val="20"/>
      <w:szCs w:val="20"/>
      <w:lang w:eastAsia="en-AU"/>
    </w:rPr>
  </w:style>
  <w:style w:type="character" w:styleId="CommentReference">
    <w:name w:val="annotation reference"/>
    <w:basedOn w:val="DefaultParagraphFont"/>
    <w:uiPriority w:val="99"/>
    <w:semiHidden/>
    <w:unhideWhenUsed/>
    <w:rsid w:val="0026737B"/>
    <w:rPr>
      <w:sz w:val="16"/>
      <w:szCs w:val="16"/>
    </w:rPr>
  </w:style>
  <w:style w:type="character" w:customStyle="1" w:styleId="cf01">
    <w:name w:val="cf01"/>
    <w:basedOn w:val="DefaultParagraphFont"/>
    <w:rsid w:val="001378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3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Joshua Joy F. Co</cp:lastModifiedBy>
  <cp:revision>2</cp:revision>
  <dcterms:created xsi:type="dcterms:W3CDTF">2023-04-26T05:55:00Z</dcterms:created>
  <dcterms:modified xsi:type="dcterms:W3CDTF">2023-04-26T05:55:00Z</dcterms:modified>
</cp:coreProperties>
</file>